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5f78e6c" w14:textId="5f78e6c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302E96">
        <w:rPr>
          <w:rFonts w:ascii="Times New Roman" w:hAnsi="Times New Roman"/>
          <w:b w:val="false"/>
        </w:rPr>
        <w:t>-122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B63CBB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B63CBB">
        <w:rPr>
          <w:rFonts w:ascii="Times New Roman" w:hAnsi="Times New Roman"/>
          <w:b w:val="false"/>
        </w:rPr>
        <w:t>482</w:t>
      </w:r>
      <w:r w:rsidR="00EF507A">
        <w:rPr>
          <w:rFonts w:ascii="Times New Roman" w:hAnsi="Times New Roman"/>
          <w:b w:val="false"/>
        </w:rPr>
        <w:t xml:space="preserve"> ZGR., k.č. </w:t>
      </w:r>
      <w:r w:rsidR="00B63CBB">
        <w:rPr>
          <w:rFonts w:ascii="Times New Roman" w:hAnsi="Times New Roman"/>
          <w:b w:val="false"/>
        </w:rPr>
        <w:t>483</w:t>
      </w:r>
      <w:r w:rsidR="00EF507A">
        <w:rPr>
          <w:rFonts w:ascii="Times New Roman" w:hAnsi="Times New Roman"/>
          <w:b w:val="false"/>
        </w:rPr>
        <w:t xml:space="preserve"> ZGR., k.č. </w:t>
      </w:r>
      <w:r w:rsidR="00B63CBB">
        <w:rPr>
          <w:rFonts w:ascii="Times New Roman" w:hAnsi="Times New Roman"/>
          <w:b w:val="false"/>
        </w:rPr>
        <w:t>484 ZGR.</w:t>
      </w:r>
      <w:r w:rsidR="00E74300">
        <w:rPr>
          <w:rFonts w:ascii="Times New Roman" w:hAnsi="Times New Roman"/>
          <w:b w:val="false"/>
        </w:rPr>
        <w:t xml:space="preserve">, k.č. </w:t>
      </w:r>
      <w:r w:rsidR="00B63CBB">
        <w:rPr>
          <w:rFonts w:ascii="Times New Roman" w:hAnsi="Times New Roman"/>
          <w:b w:val="false"/>
        </w:rPr>
        <w:t>488 ZGR</w:t>
      </w:r>
      <w:r w:rsidR="00E74300">
        <w:rPr>
          <w:rFonts w:ascii="Times New Roman" w:hAnsi="Times New Roman"/>
          <w:b w:val="false"/>
        </w:rPr>
        <w:t>, k.o. Oprtalj, u vlasništvu dužnika u 1/1 dijela,</w:t>
      </w:r>
      <w:r w:rsidR="00B63CBB">
        <w:rPr>
          <w:rFonts w:ascii="Times New Roman" w:hAnsi="Times New Roman"/>
          <w:b w:val="false"/>
        </w:rPr>
        <w:t xml:space="preserve"> </w:t>
      </w:r>
    </w:p>
    <w:p w:rsidR="00B63CBB" w:rsidP="00773CDC" w:rsidRDefault="00B63CBB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k.č. 480/1 ZGR., k.č. 480/2 ZGR., k.č. 480/3 ZGR. i k.č. 481 ZGR., k.o. Oprtalj, 8. suvlasnički dio: 82/100 ETAŽNO VLASNIŠTVO (E-8) i 9. suvlasnički dio: 18/100 ETAŽNO VLASNIŠTVO (E-9), u vlasništvu dužnika u 1/1 dijela</w:t>
      </w:r>
    </w:p>
    <w:p w:rsidR="00DB6211" w:rsidP="00B63CBB" w:rsidRDefault="00B63CBB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k.č. 480/4 ZGR., k.o. Oprtalj, 1. suvlasnički dio 5/100 ETAŽNO VLASNIŠTVO (E-1) te 2. suvlasnički dio 36/100 ETAŽNO VLASNIŠTVO (E-2), u vlasništvu dužnika u 1/1 dijela, </w:t>
      </w:r>
      <w:r w:rsidR="00CB33DA">
        <w:rPr>
          <w:rFonts w:ascii="Times New Roman" w:hAnsi="Times New Roman"/>
          <w:b w:val="false"/>
        </w:rPr>
        <w:t xml:space="preserve">ukupno iznosi </w:t>
      </w:r>
      <w:r>
        <w:rPr>
          <w:rFonts w:ascii="Times New Roman" w:hAnsi="Times New Roman"/>
          <w:b w:val="false"/>
        </w:rPr>
        <w:t>593.000,00 kn (petstodevedesetitritisućekuna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="00B63CBB" w:rsidP="00B63CBB" w:rsidRDefault="00B63CBB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>
        <w:rPr>
          <w:rFonts w:ascii="Times New Roman" w:hAnsi="Times New Roman"/>
          <w:b w:val="false"/>
        </w:rPr>
        <w:t>k.č. 482 ZGR., k.č. 483 ZGR., k.č. 484 ZGR., k.č. 488 ZGR, k.o. Oprtalj, u vlasništvu dužnika u 1/1 dijela, k.č. 480/1 ZGR., k.č. 480/2 ZGR., k.č. 480/3 ZGR. i k.č. 481 ZGR., k.o. Oprtalj, 8. suvlasnički dio: 82/100 ETAŽNO VLASNIŠTVO (E-8) i 9. suvlasnički dio: 18/100 ETAŽNO VLASNIŠTVO (E-9), u vlasništvu dužnika u 1/1 dijela, i k.č. 480/4 ZGR., k.o. Oprtalj, 1. suvlasnički dio 5/100 ETAŽNO VLASNIŠTVO (E-1) te 2. suvlasnički dio 36/100 ETAŽNO VLASNIŠTVO (E-2), u vlasništvu dužnika u 1/1 dijela</w:t>
      </w:r>
      <w:r w:rsidR="00DB6211">
        <w:rPr>
          <w:rFonts w:ascii="Times New Roman" w:hAnsi="Times New Roman"/>
          <w:b w:val="false"/>
        </w:rPr>
        <w:tab/>
      </w:r>
    </w:p>
    <w:p w:rsidR="00DB6211" w:rsidP="00B63CBB" w:rsidRDefault="00B63CBB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="00DB6211">
        <w:rPr>
          <w:rFonts w:ascii="Times New Roman" w:hAnsi="Times New Roman"/>
          <w:b w:val="false"/>
        </w:rPr>
        <w:t xml:space="preserve"> </w:t>
      </w:r>
      <w:r w:rsidR="004E0F66">
        <w:rPr>
          <w:rFonts w:ascii="Times New Roman" w:hAnsi="Times New Roman"/>
          <w:b w:val="false"/>
        </w:rPr>
        <w:t>navedene nekretnine prodaju se kao cjelina</w:t>
      </w:r>
      <w:r w:rsidR="00DB6211">
        <w:rPr>
          <w:rFonts w:ascii="Times New Roman" w:hAnsi="Times New Roman"/>
          <w:b w:val="false"/>
        </w:rPr>
        <w:t>;</w:t>
      </w:r>
    </w:p>
    <w:p w:rsidR="00B63CBB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lastRenderedPageBreak/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B63CBB">
        <w:rPr>
          <w:rFonts w:ascii="Times New Roman" w:hAnsi="Times New Roman"/>
          <w:b w:val="false"/>
        </w:rPr>
        <w:t>269,00 m2, a tlocrtna površina kuća u rekonstrukciji 261 m</w:t>
      </w:r>
      <w:r w:rsidR="00CC5E16">
        <w:rPr>
          <w:rFonts w:ascii="Times New Roman" w:hAnsi="Times New Roman"/>
          <w:b w:val="false"/>
        </w:rPr>
        <w:t>2</w:t>
      </w:r>
      <w:r w:rsidR="00B63CBB">
        <w:rPr>
          <w:rFonts w:ascii="Times New Roman" w:hAnsi="Times New Roman"/>
          <w:b w:val="false"/>
        </w:rPr>
        <w:t xml:space="preserve">, dok je površina zemljišta suvlasničkog dijela dužnika 242,45 m2, a korisna površina kuća suvlasničkog dijela naručitelja 273,20 m2. </w:t>
      </w:r>
    </w:p>
    <w:p w:rsidR="00B63CBB" w:rsidP="00CB33DA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="00B63CBB">
        <w:rPr>
          <w:rFonts w:ascii="Times New Roman" w:hAnsi="Times New Roman"/>
          <w:b w:val="false"/>
        </w:rPr>
        <w:t>nekretnine se nalaze unutar Oprtlja, povijesnog gradića – utvrde zaštićenog masivnim gradskim bedemima. Čestice su zgradne i na njima su izgrađene stare kuće u nizu i to počevši od ulaza u starogradsku jezgru na kojem mjestu se nalazi prva kuća i to na volti gradskog portala. Na zadnjim dvjema česticama k.č. 483 ZGR. i k.č. 484 ZGR. nalaze se ruševine nekadašnjih kućica s dvorištem koje su u sklopu predmetnog niza. Kuće zauzimaju čitavu površinu zemljišta osim kod ruševine gdje je mala površina dvorišta. Katnosti su prizemlje plus tri kata. Kuće su se prije 15-tak godina počele rekonstruirati (rekonstrukcija je djelomično izvedena).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B63CBB">
        <w:rPr>
          <w:rFonts w:ascii="Times New Roman" w:hAnsi="Times New Roman"/>
          <w:b w:val="false"/>
        </w:rPr>
        <w:t>593.000,00 kn (petstodevedesetitritisućekuna)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EE7BFD">
        <w:rPr>
          <w:rFonts w:ascii="Times New Roman" w:hAnsi="Times New Roman"/>
          <w:b w:val="false"/>
        </w:rPr>
        <w:t>444</w:t>
      </w:r>
      <w:r w:rsidR="00E74300">
        <w:rPr>
          <w:rFonts w:ascii="Times New Roman" w:hAnsi="Times New Roman"/>
          <w:b w:val="false"/>
        </w:rPr>
        <w:t>.</w:t>
      </w:r>
      <w:r w:rsidR="00EE7BFD">
        <w:rPr>
          <w:rFonts w:ascii="Times New Roman" w:hAnsi="Times New Roman"/>
          <w:b w:val="false"/>
        </w:rPr>
        <w:t>750</w:t>
      </w:r>
      <w:r w:rsidR="00E74300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EE7BFD">
        <w:rPr>
          <w:rFonts w:ascii="Times New Roman" w:hAnsi="Times New Roman"/>
          <w:b w:val="false"/>
        </w:rPr>
        <w:t>četristočetrdesetičetiritisuće</w:t>
      </w:r>
      <w:r w:rsidR="00177FDB">
        <w:rPr>
          <w:rFonts w:ascii="Times New Roman" w:hAnsi="Times New Roman"/>
          <w:b w:val="false"/>
        </w:rPr>
        <w:t xml:space="preserve"> </w:t>
      </w:r>
      <w:r w:rsidR="00EE7BFD">
        <w:rPr>
          <w:rFonts w:ascii="Times New Roman" w:hAnsi="Times New Roman"/>
          <w:b w:val="false"/>
        </w:rPr>
        <w:t>sedamstopedesetkuna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EE7BFD" w:rsidR="00EE7BFD">
        <w:rPr>
          <w:rFonts w:ascii="Times New Roman" w:hAnsi="Times New Roman"/>
          <w:b w:val="false"/>
        </w:rPr>
        <w:t>296</w:t>
      </w:r>
      <w:r w:rsidR="00EE7BFD">
        <w:rPr>
          <w:rFonts w:ascii="Times New Roman" w:hAnsi="Times New Roman"/>
          <w:b w:val="false"/>
        </w:rPr>
        <w:t>.</w:t>
      </w:r>
      <w:r w:rsidRPr="00EE7BFD" w:rsidR="00EE7BFD">
        <w:rPr>
          <w:rFonts w:ascii="Times New Roman" w:hAnsi="Times New Roman"/>
          <w:b w:val="false"/>
        </w:rPr>
        <w:t>500</w:t>
      </w:r>
      <w:r w:rsidR="00EE7BFD">
        <w:rPr>
          <w:rFonts w:ascii="Times New Roman" w:hAnsi="Times New Roman"/>
          <w:b w:val="false"/>
        </w:rPr>
        <w:t>,00 kn</w:t>
      </w:r>
      <w:r w:rsidRPr="00EE7BFD" w:rsidR="00EE7BFD">
        <w:rPr>
          <w:rFonts w:ascii="Times New Roman" w:hAnsi="Times New Roman"/>
          <w:b w:val="false"/>
        </w:rPr>
        <w:t xml:space="preserve"> </w:t>
      </w:r>
      <w:r w:rsidR="00EE7BFD">
        <w:rPr>
          <w:rFonts w:ascii="Times New Roman" w:hAnsi="Times New Roman"/>
          <w:b w:val="false"/>
        </w:rPr>
        <w:t>(dvjestodevedesetišesttisuća petstokuna)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>- na trećoj dražbi ispod iznosa od</w:t>
      </w:r>
      <w:r w:rsidR="00EE7BFD">
        <w:rPr>
          <w:rFonts w:ascii="Times New Roman" w:hAnsi="Times New Roman"/>
          <w:b w:val="false"/>
        </w:rPr>
        <w:t xml:space="preserve"> </w:t>
      </w:r>
      <w:r w:rsidRPr="00EE7BFD" w:rsidR="00EE7BFD">
        <w:rPr>
          <w:rFonts w:ascii="Times New Roman" w:hAnsi="Times New Roman"/>
          <w:b w:val="false"/>
        </w:rPr>
        <w:t>148</w:t>
      </w:r>
      <w:r w:rsidR="00EE7BFD">
        <w:rPr>
          <w:rFonts w:ascii="Times New Roman" w:hAnsi="Times New Roman"/>
          <w:b w:val="false"/>
        </w:rPr>
        <w:t>.</w:t>
      </w:r>
      <w:r w:rsidRPr="00EE7BFD" w:rsidR="00EE7BFD">
        <w:rPr>
          <w:rFonts w:ascii="Times New Roman" w:hAnsi="Times New Roman"/>
          <w:b w:val="false"/>
        </w:rPr>
        <w:t>250</w:t>
      </w:r>
      <w:r w:rsidRPr="008F7763">
        <w:rPr>
          <w:rFonts w:ascii="Times New Roman" w:hAnsi="Times New Roman"/>
          <w:b w:val="false"/>
        </w:rPr>
        <w:t>,</w:t>
      </w:r>
      <w:r w:rsidR="00EE7BFD">
        <w:rPr>
          <w:rFonts w:ascii="Times New Roman" w:hAnsi="Times New Roman"/>
          <w:b w:val="false"/>
        </w:rPr>
        <w:t>00 kn (stočetrdesetiosamtisuća</w:t>
      </w:r>
      <w:r w:rsidR="00177FDB">
        <w:rPr>
          <w:rFonts w:ascii="Times New Roman" w:hAnsi="Times New Roman"/>
          <w:b w:val="false"/>
        </w:rPr>
        <w:t xml:space="preserve"> </w:t>
      </w:r>
      <w:r w:rsidR="00EE7BFD">
        <w:rPr>
          <w:rFonts w:ascii="Times New Roman" w:hAnsi="Times New Roman"/>
          <w:b w:val="false"/>
        </w:rPr>
        <w:t>dvjestopedesetkuna)</w:t>
      </w:r>
      <w:r w:rsidRPr="008F7763">
        <w:rPr>
          <w:rFonts w:ascii="Times New Roman" w:hAnsi="Times New Roman"/>
          <w:b w:val="false"/>
        </w:rPr>
        <w:t xml:space="preserve">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</w:t>
      </w:r>
      <w:r w:rsidR="00302E96">
        <w:rPr>
          <w:rFonts w:ascii="Times New Roman" w:hAnsi="Times New Roman"/>
          <w:b w:val="false"/>
        </w:rPr>
        <w:t>6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334A97">
        <w:rPr>
          <w:rFonts w:ascii="Times New Roman" w:hAnsi="Times New Roman"/>
          <w:b w:val="false"/>
        </w:rPr>
        <w:t>, v. r.</w:t>
      </w:r>
    </w:p>
    <w:p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CC5E16" w:rsidP="006B4C1E" w:rsidRDefault="00CC5E16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334A9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334A97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334A9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334A97">
          <w:rPr>
            <w:rFonts w:ascii="Times New Roman" w:hAnsi="Times New Roman"/>
            <w:b w:val="false"/>
            <w:noProof/>
          </w:rPr>
          <w:t>3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302E96">
          <w:rPr>
            <w:rFonts w:ascii="Times New Roman" w:hAnsi="Times New Roman"/>
            <w:b w:val="false"/>
          </w:rPr>
          <w:t>122</w:t>
        </w:r>
      </w:p>
    </w:sdtContent>
  </w:sdt>
  <w:p w:rsidRPr="005B6AD6" w:rsidR="00902CE6" w:rsidP="00840634" w:rsidRDefault="00334A97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77FDB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02E96"/>
    <w:rsid w:val="00310B36"/>
    <w:rsid w:val="00332776"/>
    <w:rsid w:val="00334A97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70F76"/>
    <w:rsid w:val="00586781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0488F"/>
    <w:rsid w:val="00B249E1"/>
    <w:rsid w:val="00B314FD"/>
    <w:rsid w:val="00B44D0D"/>
    <w:rsid w:val="00B53BE9"/>
    <w:rsid w:val="00B63CBB"/>
    <w:rsid w:val="00B7034D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C5E16"/>
    <w:rsid w:val="00CD043D"/>
    <w:rsid w:val="00CF6B63"/>
    <w:rsid w:val="00D245C9"/>
    <w:rsid w:val="00D50A1D"/>
    <w:rsid w:val="00D5342A"/>
    <w:rsid w:val="00D74D57"/>
    <w:rsid w:val="00DA09B9"/>
    <w:rsid w:val="00DA5BD1"/>
    <w:rsid w:val="00DB6211"/>
    <w:rsid w:val="00E24EC1"/>
    <w:rsid w:val="00E35E8D"/>
    <w:rsid w:val="00E46986"/>
    <w:rsid w:val="00E64F0A"/>
    <w:rsid w:val="00E65BC8"/>
    <w:rsid w:val="00E74300"/>
    <w:rsid w:val="00E91185"/>
    <w:rsid w:val="00E9605A"/>
    <w:rsid w:val="00ED068F"/>
    <w:rsid w:val="00ED2AE1"/>
    <w:rsid w:val="00ED39F3"/>
    <w:rsid w:val="00EE7BFD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410420EA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21CE9-E9A8-4D00-A7E4-00BE705D8AD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745</properties:Words>
  <properties:Characters>4162</properties:Characters>
  <properties:Lines>92</properties:Lines>
  <properties:Paragraphs>37</properties:Paragraphs>
  <properties:TotalTime>157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2019-12-16T08:17:00Z</cp:lastPrinted>
  <dcterms:modified xmlns:xsi="http://www.w3.org/2001/XMLSchema-instance" xsi:type="dcterms:W3CDTF">2019-12-16T08:17:00Z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